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6994525" cy="5469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469890"/>
                    </a:xfrm>
                    <a:prstGeom prst="rect">
                      <a:avLst/>
                    </a:prstGeom>
                    <a:noFill/>
                  </pic:spPr>
                </pic:pic>
              </a:graphicData>
            </a:graphic>
          </wp:anchor>
        </w:drawing>
      </w:r>
    </w:p>
    <w:p>
      <w:pPr>
        <w:spacing w:after="0" w:line="117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Arbuckle Stuart A</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0"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RHYTHM PHARMACEUTICALS, INC. </w:t>
              </w:r>
            </w:hyperlink>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6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RYTM </w:t>
            </w:r>
            <w:r>
              <w:rPr>
                <w:rFonts w:ascii="Times New Roman" w:cs="Times New Roman" w:eastAsia="Times New Roman" w:hAnsi="Times New Roman"/>
                <w:sz w:val="20"/>
                <w:szCs w:val="20"/>
                <w:color w:val="000000"/>
              </w:rPr>
              <w:t>]</w:t>
            </w:r>
          </w:p>
        </w:tc>
        <w:tc>
          <w:tcPr>
            <w:tcW w:w="3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720" w:type="dxa"/>
            <w:vAlign w:val="bottom"/>
            <w:tcBorders>
              <w:top w:val="single" w:sz="8" w:color="0000EE"/>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60" w:type="dxa"/>
            <w:vAlign w:val="bottom"/>
            <w:tcBorders>
              <w:top w:val="single" w:sz="8" w:color="0000EE"/>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4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RHYTHM PHARMACEUTICALS, INC.</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continue"/>
          </w:tcPr>
          <w:p>
            <w:pPr>
              <w:spacing w:after="0"/>
              <w:rPr>
                <w:sz w:val="18"/>
                <w:szCs w:val="18"/>
                <w:color w:val="auto"/>
              </w:rPr>
            </w:pPr>
          </w:p>
        </w:tc>
        <w:tc>
          <w:tcPr>
            <w:tcW w:w="360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06/23/2026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222 BERKELEY STREET, 12TH FLOOR</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0"/>
          <w:szCs w:val="20"/>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0"/>
          <w:szCs w:val="20"/>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2" w:lineRule="exact"/>
        <w:rPr>
          <w:sz w:val="20"/>
          <w:szCs w:val="20"/>
          <w:color w:val="auto"/>
        </w:rPr>
      </w:pPr>
    </w:p>
    <w:p>
      <w:pPr>
        <w:sectPr>
          <w:pgSz w:w="11900" w:h="16838" w:orient="portrait"/>
          <w:cols w:equalWidth="0" w:num="2">
            <w:col w:w="7660" w:space="70"/>
            <w:col w:w="335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700" w:type="dxa"/>
            <w:vAlign w:val="bottom"/>
            <w:gridSpan w:val="7"/>
          </w:tcPr>
          <w:p>
            <w:pPr>
              <w:jc w:val="center"/>
              <w:ind w:right="98"/>
              <w:spacing w:after="0" w:line="133" w:lineRule="exact"/>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tcPr>
          <w:p>
            <w:pPr>
              <w:ind w:left="260"/>
              <w:spacing w:after="0" w:line="13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02116</w:t>
            </w: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5"/>
                <w:szCs w:val="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0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ind w:left="920"/>
              <w:spacing w:after="0"/>
              <w:rPr>
                <w:sz w:val="20"/>
                <w:szCs w:val="20"/>
                <w:color w:val="auto"/>
              </w:rPr>
            </w:pPr>
            <w:r>
              <w:rPr>
                <w:rFonts w:ascii="Times New Roman" w:cs="Times New Roman" w:eastAsia="Times New Roman" w:hAnsi="Times New Roman"/>
                <w:sz w:val="17"/>
                <w:szCs w:val="17"/>
                <w:color w:val="0000FF"/>
              </w:rPr>
              <w:t>06/23/2026</w:t>
            </w: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9"/>
              </w:rPr>
              <w:t>4,712</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26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11,712</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5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center"/>
              <w:ind w:left="103"/>
              <w:spacing w:after="0"/>
              <w:rPr>
                <w:sz w:val="20"/>
                <w:szCs w:val="20"/>
                <w:color w:val="auto"/>
              </w:rPr>
            </w:pPr>
            <w:r>
              <w:rPr>
                <w:rFonts w:ascii="Times New Roman" w:cs="Times New Roman" w:eastAsia="Times New Roman" w:hAnsi="Times New Roman"/>
                <w:sz w:val="11"/>
                <w:szCs w:val="11"/>
                <w:color w:val="008000"/>
                <w:w w:val="93"/>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4,712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06/23/2026</w:t>
            </w: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80" w:type="dxa"/>
            <w:vAlign w:val="bottom"/>
          </w:tcPr>
          <w:p>
            <w:pPr>
              <w:spacing w:after="0"/>
              <w:rPr>
                <w:sz w:val="5"/>
                <w:szCs w:val="5"/>
                <w:color w:val="auto"/>
              </w:rPr>
            </w:pPr>
          </w:p>
        </w:tc>
        <w:tc>
          <w:tcPr>
            <w:tcW w:w="46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4,712</w:t>
            </w:r>
          </w:p>
        </w:tc>
        <w:tc>
          <w:tcPr>
            <w:tcW w:w="82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center"/>
              <w:ind w:left="18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restart"/>
          </w:tcPr>
          <w:p>
            <w:pPr>
              <w:jc w:val="center"/>
              <w:ind w:left="8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107.55</w:t>
            </w:r>
          </w:p>
        </w:tc>
        <w:tc>
          <w:tcPr>
            <w:tcW w:w="1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06/24/2026</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3,691</w:t>
            </w:r>
          </w:p>
        </w:tc>
        <w:tc>
          <w:tcPr>
            <w:tcW w:w="46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center"/>
              <w:ind w:right="40"/>
              <w:spacing w:after="0"/>
              <w:rPr>
                <w:sz w:val="20"/>
                <w:szCs w:val="20"/>
                <w:color w:val="auto"/>
              </w:rPr>
            </w:pPr>
            <w:r>
              <w:rPr>
                <w:rFonts w:ascii="Times New Roman" w:cs="Times New Roman" w:eastAsia="Times New Roman" w:hAnsi="Times New Roman"/>
                <w:sz w:val="13"/>
                <w:szCs w:val="13"/>
                <w:color w:val="0000FF"/>
                <w:w w:val="97"/>
              </w:rPr>
              <w:t>06/23/2036</w:t>
            </w:r>
          </w:p>
        </w:tc>
        <w:tc>
          <w:tcPr>
            <w:tcW w:w="64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3,691</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center"/>
              <w:ind w:left="181"/>
              <w:spacing w:after="0"/>
              <w:rPr>
                <w:sz w:val="20"/>
                <w:szCs w:val="20"/>
                <w:color w:val="auto"/>
              </w:rPr>
            </w:pPr>
            <w:r>
              <w:rPr>
                <w:rFonts w:ascii="Times New Roman" w:cs="Times New Roman" w:eastAsia="Times New Roman" w:hAnsi="Times New Roman"/>
                <w:sz w:val="13"/>
                <w:szCs w:val="13"/>
                <w:color w:val="0000FF"/>
                <w:w w:val="95"/>
              </w:rPr>
              <w:t>3,691</w:t>
            </w:r>
          </w:p>
        </w:tc>
        <w:tc>
          <w:tcPr>
            <w:tcW w:w="30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center"/>
              <w:ind w:left="103"/>
              <w:spacing w:after="0"/>
              <w:rPr>
                <w:sz w:val="20"/>
                <w:szCs w:val="20"/>
                <w:color w:val="auto"/>
              </w:rPr>
            </w:pPr>
            <w:r>
              <w:rPr>
                <w:rFonts w:ascii="Times New Roman" w:cs="Times New Roman" w:eastAsia="Times New Roman" w:hAnsi="Times New Roman"/>
                <w:sz w:val="11"/>
                <w:szCs w:val="11"/>
                <w:color w:val="008000"/>
                <w:w w:val="93"/>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2,324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06/24/2026</w:t>
            </w: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2,324</w:t>
            </w:r>
          </w:p>
        </w:tc>
        <w:tc>
          <w:tcPr>
            <w:tcW w:w="4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center"/>
              <w:ind w:left="181"/>
              <w:spacing w:after="0" w:line="141" w:lineRule="exact"/>
              <w:rPr>
                <w:sz w:val="20"/>
                <w:szCs w:val="20"/>
                <w:color w:val="auto"/>
              </w:rPr>
            </w:pPr>
            <w:r>
              <w:rPr>
                <w:rFonts w:ascii="Times New Roman" w:cs="Times New Roman" w:eastAsia="Times New Roman" w:hAnsi="Times New Roman"/>
                <w:sz w:val="13"/>
                <w:szCs w:val="13"/>
                <w:color w:val="0000FF"/>
                <w:w w:val="95"/>
              </w:rPr>
              <w:t>2,324</w:t>
            </w:r>
          </w:p>
        </w:tc>
        <w:tc>
          <w:tcPr>
            <w:tcW w:w="30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-2628265</wp:posOffset>
            </wp:positionV>
            <wp:extent cx="29210" cy="2633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63334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The restricted stock units have no expiration date.</w:t>
      </w:r>
    </w:p>
    <w:p>
      <w:pPr>
        <w:spacing w:after="0" w:line="43" w:lineRule="exact"/>
        <w:rPr>
          <w:rFonts w:ascii="Times New Roman" w:cs="Times New Roman" w:eastAsia="Times New Roman" w:hAnsi="Times New Roman"/>
          <w:sz w:val="13"/>
          <w:szCs w:val="13"/>
          <w:color w:val="008000"/>
        </w:rPr>
      </w:pPr>
    </w:p>
    <w:p>
      <w:pPr>
        <w:ind w:left="40" w:right="58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fully vest upon the earlier of (i) June 24, 2027 or (ii) the day immediately prior to the date of the Issuer's next annual meeting of the stockholders to be held in 2027, subject to the Reporting Person's continued service on such vesting date.</w:t>
      </w:r>
    </w:p>
    <w:p>
      <w:pPr>
        <w:spacing w:after="0" w:line="18" w:lineRule="exact"/>
        <w:rPr>
          <w:rFonts w:ascii="Times New Roman" w:cs="Times New Roman" w:eastAsia="Times New Roman" w:hAnsi="Times New Roman"/>
          <w:sz w:val="13"/>
          <w:szCs w:val="13"/>
          <w:color w:val="008000"/>
        </w:rPr>
      </w:pPr>
    </w:p>
    <w:p>
      <w:pPr>
        <w:ind w:left="40" w:right="44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fully vest upon the earlier of (i) June 24, 2027 or (ii) the day immediately prior to the date of the Issuer's next annual meeting of the stockholders to be held in 2027, subject to the Reporting Person's continued service on such vesting date. The restricted stock units have no expiration date.</w:t>
      </w:r>
    </w:p>
    <w:p>
      <w:pPr>
        <w:spacing w:after="0" w:line="4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Stephen Vander Stoep,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-9525</wp:posOffset>
            </wp:positionV>
            <wp:extent cx="1089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1"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Stuart A.</w:t>
      </w:r>
      <w:r>
        <w:rPr>
          <w:sz w:val="20"/>
          <w:szCs w:val="20"/>
          <w:color w:val="auto"/>
        </w:rPr>
        <w:tab/>
      </w:r>
      <w:r>
        <w:rPr>
          <w:rFonts w:ascii="Times New Roman" w:cs="Times New Roman" w:eastAsia="Times New Roman" w:hAnsi="Times New Roman"/>
          <w:sz w:val="16"/>
          <w:szCs w:val="16"/>
          <w:color w:val="0000FF"/>
        </w:rPr>
        <w:t>06/25/2026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-16510</wp:posOffset>
            </wp:positionV>
            <wp:extent cx="18764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642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Arbuckle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-16510</wp:posOffset>
            </wp:positionV>
            <wp:extent cx="3943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3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57290" TargetMode="External"/><Relationship Id="rId14" Type="http://schemas.openxmlformats.org/officeDocument/2006/relationships/hyperlink" Target="http://www.sec.gov/cgi-bin/browse-edgar?action=getcompany&amp;CIK=00016499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2026-06-25T18:18:42Z</dcterms:created>
  <dcterms:modified xsi:type="dcterms:W3CDTF">2026-06-25T18:18:42Z</dcterms:modified>
</cp:coreProperties>
</file>