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469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469890"/>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MCGIRR DAVID W J</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RHYTHM 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RYTM </w:t>
            </w:r>
            <w:r>
              <w:rPr>
                <w:rFonts w:ascii="Times New Roman" w:cs="Times New Roman" w:eastAsia="Times New Roman" w:hAnsi="Times New Roman"/>
                <w:sz w:val="20"/>
                <w:szCs w:val="20"/>
                <w:color w:val="000000"/>
              </w:rPr>
              <w:t>]</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tcBorders>
              <w:top w:val="single" w:sz="8" w:color="0000EE"/>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RHYTHM PHARMACEUTICALS, INC.</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continue"/>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06/23/2026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222 BERKELEY STREET, 12TH FLOOR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0"/>
          <w:szCs w:val="20"/>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0"/>
          <w:szCs w:val="20"/>
          <w:color w:val="auto"/>
        </w:rPr>
      </w:pPr>
    </w:p>
    <w:p>
      <w:pPr>
        <w:sectPr>
          <w:pgSz w:w="11900" w:h="16838" w:orient="portrait"/>
          <w:cols w:equalWidth="0" w:num="2">
            <w:col w:w="7660" w:space="70"/>
            <w:col w:w="335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700" w:type="dxa"/>
            <w:vAlign w:val="bottom"/>
            <w:gridSpan w:val="7"/>
          </w:tcPr>
          <w:p>
            <w:pPr>
              <w:jc w:val="center"/>
              <w:ind w:right="99"/>
              <w:spacing w:after="0" w:line="133" w:lineRule="exact"/>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line="13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02116</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920"/>
              <w:spacing w:after="0"/>
              <w:rPr>
                <w:sz w:val="20"/>
                <w:szCs w:val="20"/>
                <w:color w:val="auto"/>
              </w:rPr>
            </w:pPr>
            <w:r>
              <w:rPr>
                <w:rFonts w:ascii="Times New Roman" w:cs="Times New Roman" w:eastAsia="Times New Roman" w:hAnsi="Times New Roman"/>
                <w:sz w:val="17"/>
                <w:szCs w:val="17"/>
                <w:color w:val="0000FF"/>
              </w:rPr>
              <w:t>06/23/2026</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4,712</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6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11,712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4,712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06/23/2026</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4,712</w:t>
            </w:r>
          </w:p>
        </w:tc>
        <w:tc>
          <w:tcPr>
            <w:tcW w:w="8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8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8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107.55</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06/24/2026</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3,691</w:t>
            </w:r>
          </w:p>
        </w:tc>
        <w:tc>
          <w:tcPr>
            <w:tcW w:w="4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0000FF"/>
                <w:w w:val="97"/>
              </w:rPr>
              <w:t>06/23/2036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color w:val="0000FF"/>
                <w:w w:val="93"/>
              </w:rPr>
              <w:t>3,691</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w w:val="95"/>
              </w:rPr>
              <w:t>3,691</w:t>
            </w:r>
          </w:p>
        </w:tc>
        <w:tc>
          <w:tcPr>
            <w:tcW w:w="30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4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2,324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06/24/2026</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2,324</w:t>
            </w:r>
          </w:p>
        </w:tc>
        <w:tc>
          <w:tcPr>
            <w:tcW w:w="4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81"/>
              <w:spacing w:after="0" w:line="129" w:lineRule="exact"/>
              <w:rPr>
                <w:sz w:val="20"/>
                <w:szCs w:val="20"/>
                <w:color w:val="auto"/>
              </w:rPr>
            </w:pPr>
            <w:r>
              <w:rPr>
                <w:rFonts w:ascii="Times New Roman" w:cs="Times New Roman" w:eastAsia="Times New Roman" w:hAnsi="Times New Roman"/>
                <w:sz w:val="13"/>
                <w:szCs w:val="13"/>
                <w:color w:val="0000FF"/>
                <w:w w:val="95"/>
              </w:rPr>
              <w:t>2,324</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-2628265</wp:posOffset>
            </wp:positionV>
            <wp:extent cx="29210" cy="263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333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The restricted stock units have no expiration date.</w:t>
      </w:r>
    </w:p>
    <w:p>
      <w:pPr>
        <w:spacing w:after="0" w:line="43" w:lineRule="exact"/>
        <w:rPr>
          <w:rFonts w:ascii="Times New Roman" w:cs="Times New Roman" w:eastAsia="Times New Roman" w:hAnsi="Times New Roman"/>
          <w:sz w:val="13"/>
          <w:szCs w:val="13"/>
          <w:color w:val="008000"/>
        </w:rPr>
      </w:pPr>
    </w:p>
    <w:p>
      <w:pPr>
        <w:ind w:left="40" w:right="5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fully vest upon the earlier of (i) June 24, 2027 or (ii) the day immediately prior to the date of the Issuer's next annual meeting of the stockholders to be held in 2027, subject to the Reporting Person's continued service on such vesting date.</w:t>
      </w:r>
    </w:p>
    <w:p>
      <w:pPr>
        <w:spacing w:after="0" w:line="18" w:lineRule="exact"/>
        <w:rPr>
          <w:rFonts w:ascii="Times New Roman" w:cs="Times New Roman" w:eastAsia="Times New Roman" w:hAnsi="Times New Roman"/>
          <w:sz w:val="13"/>
          <w:szCs w:val="13"/>
          <w:color w:val="008000"/>
        </w:rPr>
      </w:pPr>
    </w:p>
    <w:p>
      <w:pPr>
        <w:ind w:left="40" w:right="44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 upon the earlier of (i) June 24, 2027 or (ii) the day immediately prior to the date of the Issuer's next annual meeting of the stockholders to be held in 2027, subject to the Reporting Person's continued service on such vesting date. The restricted stock units have no expiration date.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Vander Stoep,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089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 W.J.</w:t>
      </w:r>
      <w:r>
        <w:rPr>
          <w:sz w:val="20"/>
          <w:szCs w:val="20"/>
          <w:color w:val="auto"/>
        </w:rPr>
        <w:tab/>
      </w:r>
      <w:r>
        <w:rPr>
          <w:rFonts w:ascii="Times New Roman" w:cs="Times New Roman" w:eastAsia="Times New Roman" w:hAnsi="Times New Roman"/>
          <w:sz w:val="16"/>
          <w:szCs w:val="16"/>
          <w:color w:val="0000FF"/>
        </w:rPr>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1876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McGirr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9023" TargetMode="External"/><Relationship Id="rId14" Type="http://schemas.openxmlformats.org/officeDocument/2006/relationships/hyperlink" Target="http://www.sec.gov/cgi-bin/browse-edgar?action=getcompany&amp;CIK=00016499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2026-06-25T18:17:46Z</dcterms:created>
  <dcterms:modified xsi:type="dcterms:W3CDTF">2026-06-25T18:17:46Z</dcterms:modified>
</cp:coreProperties>
</file>