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RHYTHM PHARMACEUTICALS,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001-38223</w:t>
            </w:r>
          </w:p>
        </w:tc>
        <w:tc>
          <w:tcPr>
            <w:tcW w:w="194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46-2159271</w:t>
            </w:r>
          </w:p>
        </w:tc>
      </w:tr>
      <w:tr>
        <w:trPr>
          <w:trHeight w:val="216"/>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(Commission</w:t>
            </w:r>
          </w:p>
        </w:tc>
        <w:tc>
          <w:tcPr>
            <w:tcW w:w="1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File Number)</w:t>
            </w:r>
          </w:p>
        </w:tc>
        <w:tc>
          <w:tcPr>
            <w:tcW w:w="1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210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222 Berkeley Street</w:t>
            </w:r>
          </w:p>
        </w:tc>
        <w:tc>
          <w:tcPr>
            <w:tcW w:w="194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12th Floor</w:t>
            </w:r>
          </w:p>
        </w:tc>
        <w:tc>
          <w:tcPr>
            <w:tcW w:w="1940" w:type="dxa"/>
            <w:vAlign w:val="bottom"/>
          </w:tcPr>
          <w:p>
            <w:pPr>
              <w:spacing w:after="0"/>
              <w:rPr>
                <w:sz w:val="18"/>
                <w:szCs w:val="18"/>
                <w:color w:val="auto"/>
              </w:rPr>
            </w:pPr>
          </w:p>
        </w:tc>
      </w:tr>
      <w:tr>
        <w:trPr>
          <w:trHeight w:val="220"/>
        </w:trPr>
        <w:tc>
          <w:tcPr>
            <w:tcW w:w="210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Boston, MA 02116</w:t>
            </w:r>
          </w:p>
        </w:tc>
        <w:tc>
          <w:tcPr>
            <w:tcW w:w="1940" w:type="dxa"/>
            <w:vAlign w:val="bottom"/>
          </w:tcPr>
          <w:p>
            <w:pPr>
              <w:spacing w:after="0"/>
              <w:rPr>
                <w:sz w:val="19"/>
                <w:szCs w:val="19"/>
                <w:color w:val="auto"/>
              </w:rPr>
            </w:pPr>
          </w:p>
        </w:tc>
      </w:tr>
      <w:tr>
        <w:trPr>
          <w:trHeight w:val="234"/>
        </w:trPr>
        <w:tc>
          <w:tcPr>
            <w:tcW w:w="21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94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(857) 264-4280</w:t>
            </w:r>
          </w:p>
        </w:tc>
        <w:tc>
          <w:tcPr>
            <w:tcW w:w="1940" w:type="dxa"/>
            <w:vAlign w:val="bottom"/>
          </w:tcPr>
          <w:p>
            <w:pPr>
              <w:spacing w:after="0"/>
              <w:rPr>
                <w:sz w:val="24"/>
                <w:szCs w:val="24"/>
                <w:color w:val="auto"/>
              </w:rPr>
            </w:pPr>
          </w:p>
        </w:tc>
      </w:tr>
      <w:tr>
        <w:trPr>
          <w:trHeight w:val="414"/>
        </w:trPr>
        <w:tc>
          <w:tcPr>
            <w:tcW w:w="210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c>
          <w:tcPr>
            <w:tcW w:w="1940" w:type="dxa"/>
            <w:vAlign w:val="bottom"/>
          </w:tcPr>
          <w:p>
            <w:pPr>
              <w:spacing w:after="0"/>
              <w:rPr>
                <w:sz w:val="24"/>
                <w:szCs w:val="24"/>
                <w:color w:val="auto"/>
              </w:rPr>
            </w:pPr>
          </w:p>
        </w:tc>
      </w:tr>
      <w:tr>
        <w:trPr>
          <w:trHeight w:val="234"/>
        </w:trPr>
        <w:tc>
          <w:tcPr>
            <w:tcW w:w="21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94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760" w:hanging="428"/>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00" w:hanging="468"/>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00" w:hanging="468"/>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400" w:firstLine="332"/>
        <w:spacing w:after="0" w:line="529" w:lineRule="auto"/>
        <w:tabs>
          <w:tab w:leader="none" w:pos="8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20" w:type="dxa"/>
            <w:vAlign w:val="bottom"/>
          </w:tcPr>
          <w:p>
            <w:pPr>
              <w:spacing w:after="0"/>
              <w:rPr>
                <w:sz w:val="20"/>
                <w:szCs w:val="20"/>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45"/>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RYTM</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 Global Market)</w:t>
            </w:r>
          </w:p>
        </w:tc>
      </w:tr>
    </w:tbl>
    <w:p>
      <w:pPr>
        <w:spacing w:after="0" w:line="252"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11, 2020, Rhythm Pharmaceuticals, Inc. (the “Company”) filed a Current Report on Form 8-K disclosing that the Company’s Board of Directors (the “Board”) had appointed Lynn A. Tetrault and Camille L. Bedrosian, M.D. as directors of the Company. At the time of that filing, the Board had not determined on which Board committees Ms. Tetrault or Dr. Bedrosian would serve. On December 31, 2020, the Board appointed Ms. Tetrault to the Compensation Committee of the Board, and Dr. Bedrosian to the Governance and Nominating Committee of the Board.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January 4, 2021</w:t>
      </w:r>
      <w:r>
        <w:rPr>
          <w:sz w:val="20"/>
          <w:szCs w:val="20"/>
          <w:color w:val="auto"/>
        </w:rPr>
        <w:tab/>
      </w:r>
      <w:r>
        <w:rPr>
          <w:rFonts w:ascii="Times New Roman" w:cs="Times New Roman" w:eastAsia="Times New Roman" w:hAnsi="Times New Roman"/>
          <w:sz w:val="18"/>
          <w:szCs w:val="18"/>
          <w:color w:val="auto"/>
        </w:rPr>
        <w:t>By: /s/ Hunter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Hunter Smith</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2021-01-04T15:34:42Z</dcterms:created>
  <dcterms:modified xsi:type="dcterms:W3CDTF">2021-01-04T15:34:42Z</dcterms:modified>
</cp:coreProperties>
</file>