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Joshi Manher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RHYTHM PHARMACEUTICALS,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 BERKELEY STREET, 12TH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RHYTHM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RYTM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Vander Stoep, attorney-in-fact for Manher Joshi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 xml:space="preserve">                                                        </w:t>
      </w:r>
      <w:r>
        <w:rPr/>
        <w:t>EXHIBIT 24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</w:t>
      </w: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KNOW ALL BY THESE PRESENTS,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David Meeker, M.D., Jim Flaherty, Christopher German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Stephen Vander Stoep signing singly, as his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(1)   execute for and on behalf of the undersigned, in the undersigned?s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capacity as an officer of Rhythm Pharmaceuticals, Inc. (the ?Company?),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3, 4, and 5 in accordance with Section 16(a) of the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1934 and the rules thereunder and any other forms or reports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may be required to file in connection with the undersigned?s ownership,</w:t>
      </w:r>
    </w:p>
    <w:p>
      <w:pPr>
        <w:pStyle w:val="PreformattedText"/>
        <w:bidi w:val="0"/>
        <w:spacing w:before="0" w:after="0"/>
        <w:jc w:val="left"/>
        <w:rPr/>
      </w:pPr>
      <w:r>
        <w:rPr/>
        <w:t>acquisition, or disposition of securities of the Company;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(2)  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 execute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 3, 4, or 5, or other form or report, and timely file such form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 with the U.S. Securities and Exchange Commission and any stock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(3)   take any other action of any type whatsoever in connection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 foregoing which,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it being understood that the documents executed by such attorney-in-fact 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behalf of the undersigned, pursuant to this Power of Attorney, shall be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 and shall  contain such terms and conditions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may approve in his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authority to do and perform each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necessary, and proper to be done in the exercise of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granted, as fully to all intents and purposes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undersigned might or could do if personally present,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 or revocation, hereby ratifying and confirming all that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or his substitute or substitutes, shall lawfully do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cause to be done by virtue of this Power of Attorney and the rights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powers herein granted. The undersigned acknowledges that no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in serving in such capacity at the request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is hereby assuming any of the undersigned?s responsibilities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comply with Section 13 and Section 16 of the Securities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1934 and the rules thereunder, as amended.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revoked by the undersigned in a signed writing delivered to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IN WITNESS WHEREOF, the undersigned has caused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executed as of 8-7-2026.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</w:t>
      </w:r>
      <w:r>
        <w:rPr/>
        <w:t>/s/ Manher Joshi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</w:t>
      </w:r>
      <w:r>
        <w:rPr/>
        <w:t>______________________</w:t>
      </w:r>
    </w:p>
    <w:p>
      <w:pPr>
        <w:pStyle w:val="PreformattedText"/>
        <w:bidi w:val="0"/>
        <w:spacing w:before="0" w:after="283"/>
        <w:jc w:val="left"/>
        <w:rPr/>
      </w:pPr>
      <w:r>
        <w:rPr/>
        <w:t xml:space="preserve">                                        </w:t>
      </w:r>
      <w:r>
        <w:rPr/>
        <w:t>Manher Joshi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78048" TargetMode="External"/><Relationship Id="rId3" Type="http://schemas.openxmlformats.org/officeDocument/2006/relationships/hyperlink" Target="http://www.sec.gov/cgi-bin/browse-edgar?action=getcompany&amp;CIK=000164990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847</Words>
  <Characters>4546</Characters>
  <CharactersWithSpaces>5577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